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b7f25f1d385db091c48110a02cc00cde7fd43"/>
    <w:p>
      <w:pPr>
        <w:pStyle w:val="Heading3"/>
      </w:pPr>
      <w:r>
        <w:t xml:space="preserve">Прокуратура САО о привлечении организации к административной ответственности за передачу незаконного вознаграждения от имени юрлица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24.06.2025.</w:t>
      </w:r>
    </w:p>
    <w:p>
      <w:pPr>
        <w:pStyle w:val="BodyText"/>
      </w:pPr>
      <w:r>
        <w:t xml:space="preserve">На основании постановления о возбуждении дела об административном правонарушении, возбужденном прокуратурой САО по ст. 19.28 КоАП РФ, организация привлечена к административной ответственности за передачу незаконного вознаграждения от имени юрлица.</w:t>
      </w:r>
    </w:p>
    <w:p>
      <w:pPr>
        <w:pStyle w:val="BodyText"/>
      </w:pPr>
      <w:r>
        <w:t xml:space="preserve">На основании материалов, представленных прокуратурой Северного административного округа и постановления об административном правонарушении мировым судьей судебного участка района З. г. Москвы ООО привлечено к административной ответственности по ч. 2 ст. 19.28 КоАП РФ.</w:t>
      </w:r>
    </w:p>
    <w:p>
      <w:pPr>
        <w:pStyle w:val="BodyText"/>
      </w:pPr>
      <w:r>
        <w:t xml:space="preserve">Установлено, что граждане Т., Л., Г. и Ф., а также иные неустановленные следствием лица, являясь должностными лицами, действуя организованной группой, из корыстных побуждений, получили лично от представителя ООО взятку в виде денег в форме «разовой выплаты» в сумме 1 300 000 руб., то есть в особо крупном размере, из расчета 100 000 руб. за каждого иностранного гражданина, незаконно привлеченного к труду ООО за непривлечение иностранных граждан, а также указанного юридического лица к административной ответственности по ст. 18.10 и 18.15 КоАП РФ соответственно.</w:t>
      </w:r>
    </w:p>
    <w:p>
      <w:pPr>
        <w:pStyle w:val="BodyText"/>
      </w:pPr>
      <w:r>
        <w:t xml:space="preserve">Тимирязевским районным судом г. Москвы постановление мирового судьи о привлечении ООО к административной ответственности по ч. 2 ст. 19.28 КоАП РФ с назначением административного наказания в виде административного штрафа в размере 20 000 000 руб. оставлено без изменения, жалоба без удовлетворения.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http://dmitrovskiy.mos.ru/traffic-signals/the-prosecutor-s-office-of-the-cao-reports/detail/13062926.html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2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2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2025-06-26T08:09:29Z</dcterms:created>
  <dcterms:modified xsi:type="dcterms:W3CDTF">2025-06-26T08:09:29Z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