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2d59b9f54ef5d7682f9d7eadc5a5e723314c"/>
    <w:p>
      <w:pPr>
        <w:pStyle w:val="Heading3"/>
      </w:pPr>
      <w:r>
        <w:t xml:space="preserve">Прокуратурой округа направлено в суд уголовное дело по факту дачи взятки должностному лицу через посредника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А. за дачу взятки должностному лицу через посредника.</w:t>
      </w:r>
    </w:p>
    <w:p>
      <w:pPr>
        <w:pStyle w:val="BodyText"/>
      </w:pPr>
      <w:r>
        <w:t xml:space="preserve">А. являясь сотрудником ритуальной организации с целью извлечения прибыли, осознавая, что должностные лица правоохранительных органов владеют информацией о фактах смерти граждан или наличия у них признаков летального исхода, а также их адресах и телефонных номерах, совершил передачу денежных средств сотрудникам правоохранительных органов в качестве взятки за предоставление ему указанной информации.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2025-06-26T08:09:53Z</dcterms:created>
  <dcterms:modified xsi:type="dcterms:W3CDTF">2025-06-26T08:09:53Z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