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588ed7d923583f0dca11f02ecf66de460a775"/>
    <w:p>
      <w:pPr>
        <w:pStyle w:val="Heading3"/>
      </w:pPr>
      <w:r>
        <w:t xml:space="preserve">Тимирязевская прокуратура добивается запрета содержания домашних животных в квартире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Тимирязевская межрайонная прокуратура провела проверку по обращению жильцов многоквартирного дома по ул. Ангарская.</w:t>
      </w:r>
    </w:p>
    <w:p>
      <w:pPr>
        <w:pStyle w:val="BodyText"/>
      </w:pPr>
      <w:r>
        <w:t xml:space="preserve">В одной из квартир выявлено содержание 13 собак и 18 кошек, которые содержатся в неблагоприятных условиях и при отсутствии ветеринарного контроля.</w:t>
      </w:r>
    </w:p>
    <w:p>
      <w:pPr>
        <w:pStyle w:val="BodyText"/>
      </w:pPr>
      <w:r>
        <w:t xml:space="preserve">Специалистами отобраны пробы воздуха в лестничном холле квартир, а также проведено обследование жилого помещения, в ходе которых в воздухе установлено превышение предельно допустимой концентрации содержания аммиака.</w:t>
      </w:r>
    </w:p>
    <w:p>
      <w:pPr>
        <w:pStyle w:val="BodyText"/>
      </w:pPr>
      <w:r>
        <w:t xml:space="preserve">По результатам проверки Тимирязевский межрайонный прокурор обратился в суд с иском о запрете содержания домашних животных в квартире и обязании собственника жилого помещения привести его в надлежащее санитарное состояние. Исковое заявление принято к производству суда, ход его рассмотрения прокуратурой контролируется.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http://dmitrovskiy.mos.ru/traffic-signals/the-prosecutor-s-office-of-the-cao-reports/detail/13049926.html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49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49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2025-06-25T08:30:39Z</dcterms:created>
  <dcterms:modified xsi:type="dcterms:W3CDTF">2025-06-25T08:30:39Z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