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735e845b824dd1d332f30b1c793763c7971a1"/>
    <w:p>
      <w:pPr>
        <w:pStyle w:val="Heading3"/>
      </w:pPr>
      <w:r>
        <w:t xml:space="preserve">Проведена проверка о нарушении жилищных прав несовершеннолетних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Тимирязевская межрайонная прокуратура провела проверку по поступившему обращению о нарушении прав несовершеннолетних детей.</w:t>
      </w:r>
    </w:p>
    <w:p>
      <w:pPr>
        <w:pStyle w:val="BodyText"/>
      </w:pPr>
      <w:r>
        <w:t xml:space="preserve">Установлено, что по 1/3 доли квартиры на Карельском бульваре принадлежат мужчине и двум его несовершеннолетним детям. В спорном жилом помещении также зарегистрированы мать несовершеннолетних и их бабушка-пенсионерка, а также проживает посторонний мужчина.</w:t>
      </w:r>
    </w:p>
    <w:p>
      <w:pPr>
        <w:pStyle w:val="BodyText"/>
      </w:pPr>
      <w:r>
        <w:t xml:space="preserve">Своего согласия несовершеннолетние собственники на проживание третьих лиц и заключение договора безвозмездного пользования жилым помещением не давали. Проживание постороннего лица в квартире нарушает права и законные интересы детей.</w:t>
      </w:r>
    </w:p>
    <w:p>
      <w:pPr>
        <w:pStyle w:val="BodyText"/>
      </w:pPr>
      <w:r>
        <w:t xml:space="preserve">В защиту жилищных прав несовершеннолетних и пенсионерки прокурор обратился в суд с исковым заявлением о признании недействительным договора безвозмездного пользования жилым помещением, выселении и обязании не чинить препятствия в пользовании жилым помещением.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Вступившим в законную силу решением суда требования прокурора удовлетворены. Решением суда исполнено, жилищные права несовершеннолетних восстановлены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http://dmitrovskiy.mos.ru/traffic-signals/the-prosecutor-s-office-of-the-cao-reports/detail/13049852.html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2025-06-25T08:35:02Z</dcterms:created>
  <dcterms:modified xsi:type="dcterms:W3CDTF">2025-06-25T08:35:02Z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