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1f1b27ad1691bd8de8b83c675f371c8b3f754"/>
    <w:p>
      <w:pPr>
        <w:pStyle w:val="Heading3"/>
      </w:pPr>
      <w:r>
        <w:t xml:space="preserve">Прокуратурой САО контролируется ход и результаты расследования уголовного дела, возбужденного по факту хищения бюджетных денежных средств и обмана владельцев «Пушкинских карт»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18.12.2024.</w:t>
      </w:r>
    </w:p>
    <w:p>
      <w:pPr>
        <w:pStyle w:val="BodyText"/>
      </w:pPr>
      <w:r>
        <w:t xml:space="preserve">Так, сотрудниками ОЭБ и ПК УВД по САО МВД России по г. Москве проведена проверка в отношении организованной группы, которая совершила хищение бюджетных денежных средств, принадлежащих Министерству культуры РФ, путем обмана владельцев «Пушкинских карт».</w:t>
      </w:r>
    </w:p>
    <w:p>
      <w:pPr>
        <w:pStyle w:val="BodyText"/>
      </w:pPr>
      <w:r>
        <w:t xml:space="preserve">Неправомерными действиями нанесен ущерб в размере более 100 млн рублей. По данному факту следователями СЧ СУ УВД по САО ГУ МВД России по г. Москве 11.09.2024 возбуждено уголовное дело по признакам преступления, предусмотренного ч. 4 ст. 159 УК РФ.</w:t>
      </w:r>
    </w:p>
    <w:p>
      <w:pPr>
        <w:pStyle w:val="BodyText"/>
      </w:pPr>
      <w:r>
        <w:t xml:space="preserve">В рамках проведенных оперативно-розыскных мероприятий установлено, что злоумышленники занимались организацией культурных мероприятий, проводили на различных площадках спектакли, посещения которых могло быть оплачено в том числе с помощью «Пушкинской карты», финансируемой в рамках национального проекта «Цифровая экономика». Аферисты через интернет находили молодых людей, которые приобретали билеты за счет находившихся на картах целевых бюджетных средств, при этом намерение посещать мероприятие они не имели.</w:t>
      </w:r>
    </w:p>
    <w:p>
      <w:pPr>
        <w:pStyle w:val="BodyText"/>
      </w:pPr>
      <w:r>
        <w:t xml:space="preserve">Таким образом, средства, которые были предусмотрены государственной программой на культурное развитие и воспитание молодежи, похищались. Противоправная деятельность велась с 2021 года. Спектакли, которые использовались в схеме хищения, проводились в учреждениях культуры на территории Москвы, Санкт-Петербурга, Республики Башкортостан, Новгородской области, Самарской, Свердловской, Челябинской и Ульяновской областей.</w:t>
      </w:r>
    </w:p>
    <w:p>
      <w:pPr>
        <w:pStyle w:val="BodyText"/>
      </w:pPr>
      <w:r>
        <w:t xml:space="preserve">В настоящее время фигуранты по указанному уголовному делу задержаны, ведется предварительное расследование.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http://dmitrovskiy.mos.ru/traffic-signals/the-prosecutor-s-office-of-the-cao-reports/detail/12727843.html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7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7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2025-05-20T16:41:38Z</dcterms:created>
  <dcterms:modified xsi:type="dcterms:W3CDTF">2025-05-20T16:41:38Z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