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d32cb0f170beea0837cb68022675a8528f7b7"/>
    <w:p>
      <w:pPr>
        <w:pStyle w:val="Heading3"/>
      </w:pPr>
      <w:r>
        <w:t xml:space="preserve">Прокуратурой САО г. Москвы проведена проверка соблюдения федерального законодательства в интересах члена семьи участника СВО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bCs/>
          <w:b/>
        </w:rPr>
        <w:t xml:space="preserve">21.06.2024.</w:t>
      </w:r>
    </w:p>
    <w:p>
      <w:pPr>
        <w:pStyle w:val="BodyText"/>
      </w:pPr>
      <w:r>
        <w:t xml:space="preserve">Прокуратурой Северного административного округа г. Москвы проведена проверка соблюдения федерального законодательства в интересах члена семьи участника СВО, в ходе которой установлено, что потерпевшая являлась родной сестрой участника СВО, погибшего в ноябре 2022 года при исполнении воинского долга и в отношении нее и членов ее семьи совершены мошеннические действия, причинившие материальный ущерб в размере 3 700 000 рублей.</w:t>
      </w:r>
    </w:p>
    <w:p>
      <w:pPr>
        <w:pStyle w:val="BodyText"/>
      </w:pPr>
      <w:r>
        <w:t xml:space="preserve">Установлено, что в 2020 году между потерпевшей и Банком оформлен кредитный договор, в то же время оформлен договор залога на сумму </w:t>
      </w:r>
      <w:r>
        <w:br/>
      </w:r>
      <w:r>
        <w:t xml:space="preserve">3 миллиона 682 тысячи 573 рубля. Залоговым имуществом явился автомобиль. </w:t>
      </w:r>
    </w:p>
    <w:p>
      <w:pPr>
        <w:pStyle w:val="BodyText"/>
      </w:pPr>
      <w:r>
        <w:t xml:space="preserve">Перед уходом на СВО родственник попросил забрать у подозреваемого автомобиль в случае его гибели. Автомобиль впоследствии подозреваемый возвращать отказался. Для погашения кредита гражданин К. передал денежные средства гражданину Ю. для погашения кредитных обязательств. Гражданин Ю. вступил в права наследования на автомобиль, в связи с чем получил свидетельство на автомобиль.</w:t>
      </w:r>
    </w:p>
    <w:p>
      <w:pPr>
        <w:pStyle w:val="BodyText"/>
      </w:pPr>
      <w:r>
        <w:t xml:space="preserve">При обращении в получении копии дубликата ПТС потерпевшая получила отказ, в связи с тем, что автомобиль уже поставлен на </w:t>
      </w:r>
      <w:r>
        <w:br/>
      </w:r>
      <w:r>
        <w:t xml:space="preserve">учет-зарегистрирован на другого собственника.</w:t>
      </w:r>
    </w:p>
    <w:p>
      <w:pPr>
        <w:pStyle w:val="BodyText"/>
      </w:pPr>
      <w:r>
        <w:t xml:space="preserve">Таким образом, в материалах проведенной проверки в действиях лиц, завладевшими транспортным средством усматривались признаки состава преступления, предусмотренного ч.4 ст.159 УК РФ, с связи с чем, прокуратурой округа материал проверки направлен в следственный орган для принятия решения об уголовном преследовании в соответствии с п.2 ч.2 </w:t>
      </w:r>
      <w:r>
        <w:br/>
      </w:r>
      <w:r>
        <w:t xml:space="preserve">ст.37 УПК.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http://dmitrovskiy.mos.ru/traffic-signals/the-prosecutor-s-office-of-the-cao-reports/detail/12436555.html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36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36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2025-01-01T17:37:11Z</dcterms:created>
  <dcterms:modified xsi:type="dcterms:W3CDTF">2025-01-01T17:37:11Z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