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f39db3c714fdea6bd28543d8d99e56d28426d"/>
    <w:p>
      <w:pPr>
        <w:pStyle w:val="Heading3"/>
      </w:pPr>
      <w:r>
        <w:t xml:space="preserve">Прокуратурой САО г. Москвы поддержано обвинение по уголовному делу по фактам мошенничества, совершенного в особо крупном размере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bCs/>
          <w:b/>
        </w:rPr>
        <w:t xml:space="preserve">21.06.2024.</w:t>
      </w:r>
    </w:p>
    <w:p>
      <w:pPr>
        <w:pStyle w:val="BodyText"/>
      </w:pPr>
      <w:r>
        <w:t xml:space="preserve">Прокуратурой Северного административного округа г. Москвы в Савеловском районном суде г. Москвы поддержано государственное обвинение по уголовному делу в отношении 43-летнего уроженца г. Москвы, обвиняемого в совершении преступлений предусмотренных ч. 3 ст. 30, ч. 4 ст. 159 УК РФ (покушение на мошенничество) и ч. 4 ст. 159 УК РФ (мошенничество). </w:t>
      </w:r>
    </w:p>
    <w:p>
      <w:pPr>
        <w:pStyle w:val="BodyText"/>
      </w:pPr>
      <w:r>
        <w:t xml:space="preserve">Установлено, что в сентябре 2022 года подсудимый, осуществляя юридическое сопровождения финансово-хозяйственной деятельности коммерческой организации, попытался мошенническим путем похитить принадлежащие ей на праве собственности объекты недвижимости два нежилых здания. Для этого он организовал предоставление подложных документов в многофункциональный центр госуслуг для государственной регистрации перехода права собственности на недвижимость на подконтрольную ему компанию. </w:t>
      </w:r>
    </w:p>
    <w:p>
      <w:pPr>
        <w:pStyle w:val="BodyText"/>
      </w:pPr>
      <w:r>
        <w:t xml:space="preserve">Однако довести свой преступный умысел до конца не смог, в связи с предоставлением неполного комплекта документов и обращением потерпевшего в правоохранительные органы. Не отказавшись от своего преступного умысла, </w:t>
      </w:r>
      <w:r>
        <w:br/>
      </w:r>
      <w:r>
        <w:t xml:space="preserve">в октябре 2022 года подсудимый мошенническим путем получил право распоряжаться двумя нежилыми зданиями общей стоимостью более 360 млн. рублей. Он организовал внесение изменений в реестр акционеров коммерческой организации, которой принадлежит недвижимость, получив контроль над 100 % акций компании.</w:t>
      </w:r>
    </w:p>
    <w:p>
      <w:pPr>
        <w:pStyle w:val="BodyText"/>
      </w:pPr>
      <w:r>
        <w:t xml:space="preserve">Кроме того, в июне 2022 года подсудимый обманным путем, не намереваясь исполнять взятые на себя обязательства, под предлогом оформления акций коммерческой в пользу своего знакомого похитил у него более 1,2 млн рублей. Приговором суда подсудимому назначено наказание в виде 7 лет лишения свободы с отбыванием наказания в исправительной колонии общего режима. Взят под стражу в зале суда.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http://dmitrovskiy.mos.ru/traffic-signals/the-prosecutor-s-office-of-the-cao-reports/detail/12436549.html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36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36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2024-06-25T02:04:25Z</dcterms:created>
  <dcterms:modified xsi:type="dcterms:W3CDTF">2024-06-25T02:04:25Z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