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f0e40fd195f0dc1414373b40ecc9eb8c4d4ed"/>
    <w:p>
      <w:pPr>
        <w:pStyle w:val="Heading3"/>
      </w:pPr>
      <w:r>
        <w:t xml:space="preserve">Прокуратура САО г. Москвы разъясняет: о правилах назначения и выплаты ежемесячного пособия в связи с рождением и воспитанием ребенка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постановлением Правительства Российской Федерации от 28.11.2023 № 2010 внесены изменения в Правила назначения и выплаты ежемесячного пособия в связи с рождением и воспитанием ребенка.</w:t>
      </w:r>
    </w:p>
    <w:p>
      <w:pPr>
        <w:pStyle w:val="BodyText"/>
      </w:pPr>
      <w:r>
        <w:t xml:space="preserve">Так, при расчете среднедушевого дохода семьи не будут учитываться виды доходов, полученные в денежной форме, если они были получены детьми, возраст которых в расчетном периоде, предусмотренном пунктом 48 Правил назначения и выплаты ежемесячного пособия в связи с рождением и воспитанием ребенка в части, не определенной Федеральным законом «О государственных пособиях гражданам имеющих детей», составлял менее 18 лет и которые в указанный период обучались в общеобразовательной организации, профессиональной образовательной организации и (или) образовательной организации высшего образования по очной форме обучения (за исключением обучения только по дополнительным образовательным программам) не менее 6 месяцев, а именно:</w:t>
      </w:r>
    </w:p>
    <w:p>
      <w:pPr>
        <w:pStyle w:val="BodyText"/>
      </w:pPr>
      <w:r>
        <w:t xml:space="preserve">- вознаграждение за выполнение трудовых или иных обязанностей, включая выплаты стимулирующего характера;</w:t>
      </w:r>
    </w:p>
    <w:p>
      <w:pPr>
        <w:pStyle w:val="BodyText"/>
      </w:pPr>
      <w:r>
        <w:t xml:space="preserve">- вознаграждение за выполненную работу, оказанную услугу, совершение действия в рамках гражданско-правового договора, в том числе по договору об осуществлении опеки или попечительства на возмездных условиях (договору о приемной семье, договору о патронатной семье);</w:t>
      </w:r>
    </w:p>
    <w:p>
      <w:pPr>
        <w:pStyle w:val="BodyText"/>
      </w:pPr>
      <w:r>
        <w:t xml:space="preserve">- компенсации, выплачиваемые государственным органом или общественным объединением за время исполнения государственных или общественных обязанностей.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http://dmitrovskiy.mos.ru/traffic-signals/the-prosecutor-s-office-of-the-cao-reports/detail/12418602.html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2024-06-16T07:35:22Z</dcterms:created>
  <dcterms:modified xsi:type="dcterms:W3CDTF">2024-06-16T07:35:22Z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