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46e02af5698b084a54a9ba5f020c7668dc73475"/>
    <w:p>
      <w:pPr>
        <w:pStyle w:val="Heading3"/>
      </w:pPr>
      <w:r>
        <w:t xml:space="preserve">Прокуратура САО г. Москвы разъясняет: о Федеральном законе от 12.12.2023 № 591-ФЗ</w:t>
      </w:r>
    </w:p>
    <w:p>
      <w:pPr>
        <w:pStyle w:val="FirstParagraph"/>
      </w:pPr>
      <w:r>
        <w:t xml:space="preserve">13.06.2024</w:t>
      </w:r>
    </w:p>
    <w:p>
      <w:pPr>
        <w:pStyle w:val="BodyText"/>
      </w:pPr>
      <w:r>
        <w:t xml:space="preserve">Тимирязевская межрайонная прокуратура г. Москвы разъясняет, что в соответствии с Федеральным законом от 12.12.2023 № 591-ФЗ, вступившим в законную силу 10.06.2024, предусмотрено, что женщины, имеющие детей в возрасте до 4 лет, могут находиться в доме ребенка исправительного учреждения. Правило применяют, если отбыто не менее одной четверти срока за преступление небольшой тяжести.</w:t>
      </w:r>
    </w:p>
    <w:p>
      <w:pPr>
        <w:pStyle w:val="BodyText"/>
      </w:pPr>
      <w:r>
        <w:t xml:space="preserve">Ранее послабление действовало для женщин с детьми до 3 лет.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http://dmitrovskiy.mos.ru/traffic-signals/the-prosecutor-s-office-of-the-cao-reports/detail/12418238.html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Дмитровского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dmitrovskiy.mos.ru" TargetMode="External" /><Relationship Type="http://schemas.openxmlformats.org/officeDocument/2006/relationships/hyperlink" Id="rId20" Target="http://dmitrovskiy.mos.ru/traffic-signals/the-prosecutor-s-office-of-the-cao-reports/detail/1241823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dmitrovskiy.mos.ru" TargetMode="External" /><Relationship Type="http://schemas.openxmlformats.org/officeDocument/2006/relationships/hyperlink" Id="rId20" Target="http://dmitrovskiy.mos.ru/traffic-signals/the-prosecutor-s-office-of-the-cao-reports/detail/1241823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2024-11-22T12:20:59Z</dcterms:created>
  <dcterms:modified xsi:type="dcterms:W3CDTF">2024-11-22T12:20:59Z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