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c21d70a0e7038979823c4807c39ae289752503"/>
    <w:p>
      <w:pPr>
        <w:pStyle w:val="Heading3"/>
      </w:pPr>
      <w:r>
        <w:t xml:space="preserve">Прокуратура САО г. Москвы разъясняет: о внесении изменений в ч. 1.3. ст. 32.2 КоАП РФ</w:t>
      </w:r>
    </w:p>
    <w:p>
      <w:pPr>
        <w:pStyle w:val="FirstParagraph"/>
      </w:pPr>
      <w:r>
        <w:t xml:space="preserve">13.06.2024</w:t>
      </w:r>
    </w:p>
    <w:p>
      <w:pPr>
        <w:pStyle w:val="BodyText"/>
      </w:pPr>
      <w:r>
        <w:t xml:space="preserve">Тимирязевская межрайонная прокуратура г. Москвы разъясняет, что Федеральным законом от 25.12.2023 № 669 внесены изменения в ч. 1.3. ст. 32.2 КоАП РФ. Теперь при уплате административного штрафа лицом, привлеченным к административной ответственности, нельзя воспользоваться положением об оплате в размере половины суммы наложенного административного штрафа в 20-дневный срок со дня вынесения постановления за совершение административных правонарушений, предусмотренных ч.ч. 4-6 ст. 12.23 КоАП РФ, то есть за организованную перевозку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а также за нарушение требований к перевозке детей в ночное время, установленных Правилами организованной перевозки группы детей автобусами и за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http://dmitrovskiy.mos.ru/traffic-signals/the-prosecutor-s-office-of-the-cao-reports/detail/12418223.html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2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4182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2025-07-28T18:38:30Z</dcterms:created>
  <dcterms:modified xsi:type="dcterms:W3CDTF">2025-07-28T18:38:30Z</dcterms:modified>
</cp:coreProperties>
</file>

<file path=docProps/custom.xml><?xml version="1.0" encoding="utf-8"?>
<Properties xmlns="http://schemas.openxmlformats.org/officeDocument/2006/custom-properties" xmlns:vt="http://schemas.openxmlformats.org/officeDocument/2006/docPropsVTypes"/>
</file>