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54d11eaef4a4a847e5447336245db5543aa8f"/>
    <w:p>
      <w:pPr>
        <w:pStyle w:val="Heading3"/>
      </w:pPr>
      <w:r>
        <w:t xml:space="preserve">Прокуратура САО г. Москвы разъясняет: о статье 19.29 КоАП РФ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в соответствии со ст. 19.29 КоАП РФ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или муниципального служащего, замещающего должность, включенную в перечень, установленный нормативными правовыми актами, либо бывшего государственного или муниципального служащего, замещавшего такую должность, с нарушением требований, предусмотренных Федеральным законом от 25 декабря 2008 года № 273-ФЗ «О противодействии коррупции», влечет наложение административного штрафа на граждан в размере от двух тысяч до четырех тысяч рублей; на должностных лиц – от двадцати тысяч до пятидесяти тысяч рублей; на юридических лиц – от ста тысяч до пятисот тысяч рублей.</w:t>
      </w:r>
    </w:p>
    <w:p>
      <w:pPr>
        <w:pStyle w:val="BodyText"/>
      </w:pPr>
      <w:r>
        <w:t xml:space="preserve">Дела об административных правонарушениях, предусмотренных ст. 19.29 КоАП РФ возбуждаются прокурором.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2025-05-25T01:32:02Z</dcterms:created>
  <dcterms:modified xsi:type="dcterms:W3CDTF">2025-05-25T01:32:02Z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