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bd0ae46ea4f496909ed50d94a8763084d0d275"/>
    <w:p>
      <w:pPr>
        <w:pStyle w:val="Heading3"/>
      </w:pPr>
      <w:r>
        <w:t xml:space="preserve">Прокуратурой САО г.Москвы поддержано обвинение по уголовному делу по фактам мошенничества</w:t>
      </w:r>
    </w:p>
    <w:p>
      <w:pPr>
        <w:pStyle w:val="FirstParagraph"/>
      </w:pPr>
      <w:r>
        <w:t xml:space="preserve">30.05.2024</w:t>
      </w:r>
    </w:p>
    <w:p>
      <w:pPr>
        <w:pStyle w:val="BodyText"/>
      </w:pPr>
      <w:r>
        <w:t xml:space="preserve">Прокуратурой Северного административного округа г. Москвы в Савеловском районном суде г. Москвы поддержано государственное обвинение по уголовному делу в отношении 42-летнего уроженца г. Москвы, обвиняемого в совершении преступления по ч. 4 ст. 159 УК РФ (мошенничество, то есть хищение чужого имущества или приобретение права на чужое имущество путем обмана или злоупотребления доверием в особо крупном размере). </w:t>
      </w:r>
    </w:p>
    <w:p>
      <w:pPr>
        <w:pStyle w:val="BodyText"/>
      </w:pPr>
      <w:r>
        <w:t xml:space="preserve">Установлено, что осужденный, не намереваясь исполнять взятые на себя обязательства по продаже принадлежащего ему жилого помещения, похитил денежные средства, принадлежащие потерпевшему путем обмана последнего, на общую сумму 9 000 000 рублей, то есть в особо крупном размере, чем причинил потерпевшему 51-летнему уроженцу г. Москвы имущественный вред на указанную сумму денежных средств.</w:t>
      </w:r>
    </w:p>
    <w:p>
      <w:pPr>
        <w:pStyle w:val="BodyText"/>
      </w:pPr>
      <w:r>
        <w:t xml:space="preserve">Приговором суда подсудимому назначено наказание в виде 9 лет лишения свободы с отбыванием наказания в исправительной колонии общего режима, удовлетворен гражданский иск потерпевшего на 9 000 000 рублей.</w:t>
      </w:r>
    </w:p>
    <w:p>
      <w:pPr>
        <w:pStyle w:val="BodyText"/>
      </w:pPr>
      <w:r>
        <w:t xml:space="preserve">Приговор в законную силу не вступил.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http://dmitrovskiy.mos.ru/traffic-signals/the-prosecutor-s-office-of-the-cao-reports/detail/12396157.html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3961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3961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2024-10-29T03:41:05Z</dcterms:created>
  <dcterms:modified xsi:type="dcterms:W3CDTF">2024-10-29T03:41:05Z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