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db14fa08a330722a519bc415e157feeec5fa7"/>
    <w:p>
      <w:pPr>
        <w:pStyle w:val="Heading3"/>
      </w:pPr>
      <w:r>
        <w:t xml:space="preserve">Первый заместитель прокурора г. Москвы Савенков С.Н. проведет личный прием граждан в прокуратуре САО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24 января 2024 года с 15.00 первый заместитель прокурора города Москвы Савенков С.Н. будет по предварительной записи осуществлять личный прием граждан в прокуратуре Северного административного округа города Москвы (г. Москва, ул. Куусинена, 21).</w:t>
      </w:r>
    </w:p>
    <w:p>
      <w:pPr>
        <w:pStyle w:val="BodyText"/>
      </w:pPr>
      <w:r>
        <w:t xml:space="preserve">Предварительная запись осуществляется до 12.00 22 января 2024 года по телефону: 8-985-292-34-53.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http://dmitrovskiy.mos.ru/traffic-signals/the-prosecutor-s-office-of-the-cao-reports/detail/12118036.html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118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118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2025-05-24T19:07:29Z</dcterms:created>
  <dcterms:modified xsi:type="dcterms:W3CDTF">2025-05-24T19:07:29Z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