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65d841fd1e410b8371b81244893ca01160ca8"/>
    <w:p>
      <w:pPr>
        <w:pStyle w:val="Heading3"/>
      </w:pPr>
      <w:r>
        <w:t xml:space="preserve">Прокуратура САО г. Москвы разъясняет: об обращении коммунальных организаций в суд</w:t>
      </w:r>
    </w:p>
    <w:p>
      <w:pPr>
        <w:pStyle w:val="FirstParagraph"/>
      </w:pPr>
      <w:r>
        <w:t xml:space="preserve">26.06.2023</w:t>
      </w:r>
    </w:p>
    <w:p>
      <w:pPr>
        <w:pStyle w:val="BodyText"/>
      </w:pPr>
      <w:r>
        <w:t xml:space="preserve">Порядок получения организациями ЖКХ сведений о ФИО и одном из идентификаторов гражданина-должника посредством государственной информационной системы жилищно-коммунального хозяйства.</w:t>
      </w:r>
    </w:p>
    <w:p>
      <w:pPr>
        <w:pStyle w:val="BodyText"/>
      </w:pPr>
      <w:r>
        <w:t xml:space="preserve">Так, письмом Минстроя России от 18.05.2023 сообщается, что Федеральным законом от 18 марта 2023 г. N 80-ФЗ "О внесении изменений в статью 60 Арбитражного процессуального кодекса Российской Федерации и Гражданский процессуальный кодекс Российской Федерации" предоставлена возможность подачи исковых заявлений и заявлений о выдаче судебного приказа на взыскание задолженности по оплате жилищно-коммунальных услуг без указания ФИО.</w:t>
      </w:r>
    </w:p>
    <w:p>
      <w:pPr>
        <w:pStyle w:val="BodyText"/>
      </w:pPr>
      <w:r>
        <w:t xml:space="preserve">Если организации ЖКХ не известны ФИО и идентификатор гражданина-должника, то указанные сведения получаются судом самостоятельно согласно пункту 3 части 2 статьи 124 и пункту 3 части 2 статьи 131 ГПК РФ.</w:t>
      </w:r>
    </w:p>
    <w:p>
      <w:pPr>
        <w:pStyle w:val="BodyText"/>
      </w:pPr>
      <w:r>
        <w:t xml:space="preserve">При этом Минстроем России рассматриваются различные способы оптимизации процесса получения организациями ЖКХ сведений о ФИО и идентификаторах указанных граждан для проведения претензионно-исковой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http://dmitrovskiy.mos.ru/traffic-signals/the-prosecutor-s-office-of-the-cao-reports/detail/11675425.html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675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675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2025-05-14T08:36:08Z</dcterms:created>
  <dcterms:modified xsi:type="dcterms:W3CDTF">2025-05-14T08:36:08Z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