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24d3e9f5dff1e797dd984f98410ae54ae504"/>
    <w:p>
      <w:pPr>
        <w:pStyle w:val="Heading3"/>
      </w:pPr>
      <w:r>
        <w:t xml:space="preserve">Прокуратура САО г. Москвы разъясняет: информация о состоянии законности за 2022 год.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В условиях сложившихся экономических и внешнеполитических факторов работа Тимирязевской межрайонной прокуратурой г. Москвы в 2022 году сконцентрирована на защите прав граждан, охраняемых законом интересов общества и государства, координации деятельности правоохранительных органов по предупреждению и пресечению преступных проявлений.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Приоритетными направлениями надзора по-прежнему оставались защита и восстановление прав граждан на оплату и безопасные условия труда, охрана прав несовершеннолетних и социально незащищенных категорий граждан, исполнение законов при реализации национальных проектов, противодействие терроризму, экстремизму и коррупционным проявлениям, защита прав субъектов предпринимательской деятельности, интересов общества и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экономической сфере основное внимание сосредоточено на обеспечении законности при осуществлении закупок для государственных и муниципальных нужд, распоряжении и управлении публичной собственностью, расходовании бюджетных средств и исполнении государственного оборонного заказа.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Актуальными оставались вопросы защиты прав предпринимателей. Внесены акты прокурорского реагирования в адрес государственных заказчиков связи с нарушениями установленных сроков оплаты работ, товаров и услуг по госконтрактам. Виновные лица привечены к административной и дисциплинарной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Активизирован надзор в области охраны окружающей среды и природопользования. Так, на территории района выявлялись адреса, по которым находились несанкционированные объекты размещения отходов. По всем таким фактам приняты меры реагирования, устранение нарушений контролируется.</w:t>
      </w:r>
    </w:p>
    <w:p>
      <w:pPr>
        <w:pStyle w:val="BodyText"/>
      </w:pPr>
      <w:r>
        <w:t xml:space="preserve"> </w:t>
      </w:r>
      <w:r>
        <w:br/>
      </w:r>
      <w:r>
        <w:t xml:space="preserve">Также в суд направлено 6 исковых заявлений об ограничении доступа к сайтам о продаже животных, занесенных в Красную книгу. По результатам их рассмотрения на основании решений Тимирязевского районного суда г. Москвы доступ к сайтам заблокирован.</w:t>
      </w:r>
    </w:p>
    <w:p>
      <w:pPr>
        <w:pStyle w:val="BodyText"/>
      </w:pPr>
      <w:r>
        <w:t xml:space="preserve">Особое внимание уделялось восстановлению мерами прокурорского реагирования нарушенных прав социально уязвимых категорий граждан, в том числе инвалидов, ветеранов, пенсионеров, несовершеннолетних, многодетных и малообеспеченных семей.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Приоритетный характер сохраняли вопросы защиты трудовых прав граждан, включая право на своевременную и в полном объеме оплату труда. Регулярно проводились проверки по обращениям граждан; изучались сведения, касающиеся вопросов массового высвобождения работников организаций, установления неполного рабочего дня, а также массового сокращения работников предприятий; велась работа с предприятиями-должниками. Нарушения порядка и сроков выплаты заработной платы вскрылись прокуратурой Такие факты вскрылись прокуратурой по обращениям граждан в ООО «Эйч-Ар Сервис», ООО «СК Империал», ООО «Этл Фасилити», за что работодатели и их должностные лица привлечены к административной и дисциплинарной ответственности. Кроме того, выявлялись ущемляющие права граждан положения в локальных актах, принятых работодателями в сфере оплаты труда. По результатам рассмотрения протестов акты приведены в соответствие с требованиями трудового законодательства.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сфере защиты прав инвалидов в 2022 году проведены результативные проверки на предмет доступности медицинских учреждений района для нужд маломобильных граждан и инвалидов, в сфере занятости инвалидов, а также постановке граждан на учет для получения путевок на санаторно-курортное лечение. По результатам принятых мер реагирования медицинскими организациями устранялись нарушения законодательства. Обеспечено надзорное сопровождение мероприятий, связанных с частичной мобилизацией. На постоянном контроле находились вопросы соблюдения прав мобилизованных и членов их семей. Мерами прокурорского реагирования пресечены факты нарушения прав работников, которые призваны на военную службу. Значительная работа проделана по защите прав и законных интересов несовершеннолетних. Пресечено свыше 250 нарушений закона, большая часть из которых касалась охраны жизни, здоровья, защиты семьи, материнства, отцовства и детства, профилактики безнадзорности и правонарушений несовершеннолетних, образования.</w:t>
      </w:r>
    </w:p>
    <w:p>
      <w:pPr>
        <w:pStyle w:val="BodyText"/>
      </w:pPr>
      <w:r>
        <w:t xml:space="preserve">На постоянном контроле прокуроров находились вопросы обеспечения жильем детей-сирот и детей, оставшихся без попечения родителей. По результатам проверки органа опеки и попечительства района установлен случай несвоевременного обеспечения жильем несовершеннолетнего, относящегося к данной категории, после принятия мер реагирования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Продолжена работа в сфере противодействия коррупции. На данном направлении деятельности выявлено 49 нарушений при предоставлении государственными служащими поднадзорных органов власти сведений о доходах, расходах, об имуществе и обязательствах имущественного характера. По результатам принятых мер реагирования к дисциплинарной ответственности привлечены 13 должностных лиц. Также на постоянной основе осуществлялся мониторинг выполнения организациями требований ст. 13.3 Федерального закона от 25.12.2008 № 273-ФЗ «О противодействии коррупции». В связи с выявленными нарушениями прокуратурой внесено 3 представления, по результатам рассмотрения которых виновные привлечены к дисциплинарной ответственности. Кроме того, по постановлениям прокурора привлечено 9 лиц к административной ответственности по ст. 19.29 Кодекса Российской Федерации об административных правонарушениях в отношении работодателей, привлекших к работе бывших госслужащих с нарушением требований ст. 12 Федерального закона от 25.12.2008 № 273-ФЗ «О противодействии коррупции», виновным лицам судом назначены штрафы в общей сумме 450 тыс. рублей. Помимо этого, в целях возмещения ущерба, причиненного коррупционным преступлением межрайонной прокуратурой направлено исковое заявление в суд о взыскании с бывшего государственного служащего денежных средств, полученных незаконным путем в размере 330 тыс. рублей. На системной основе проводилась работа по координации деятельности правоохранительных органов района по борьбе с преступностью. С учетом анализа состояния криминальной ситуации в поднадзорных районах под председательством межрайонного прокурора проведено 4 координационных совещания по различной тематике. На регулярной основе осуществлялись проверки соблюдения законодательства при приеме, регистрации и рассмотрении сообщений о преступлениях, а также при расследовании уголовных дел и направлении их в суд, проводился анализ оперативной обстановки на поднадзорной территории. Так, в 2022 году на территории Дмитровского района г. Москвы зарегистрировано 750 преступлений, в 2021 году – 695 преступлений. В 2022 году из всех зарегистрированных преступлений совершено 282 кражи, 15 грабежей, 31 преступление, связанное с незаконным хранением и сбытом наркотических средств и психотропных веществ. В 2022 году на 27% выросло количество зарегистрированных мошенничеств (с 172 до 219). В общественных местах в 2022 году совершено 222 преступления, что на 10,4 % больше, чем в прошлом году. За указанный период 139 преступлений совершено иногородними жителями; 160 – лицами, не имеющими постоянного места работы; 112 – лицами, ранее совершавшими преступления; 8 – лицами, находящимися в наркотическом опьянении; 63 – лицами, находящимися в состоянии алкогольного опьянения; 31 преступление совершено в составе группы лиц; 3 преступления совершены несовершеннолетними лицами.</w:t>
      </w:r>
    </w:p>
    <w:p>
      <w:pPr>
        <w:pStyle w:val="BodyText"/>
      </w:pPr>
      <w:r>
        <w:t xml:space="preserve">По результатам анализа работы межрайонной прокуратуры в 2022 году выработаны меры, направленные на выполнение актуальных задач, поставленных перед органами прокуратуры руководством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http://dmitrovskiy.mos.ru/traffic-signals/the-prosecutor-s-office-of-the-cao-reports/detail/11420796.html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42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42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2025-05-14T09:23:10Z</dcterms:created>
  <dcterms:modified xsi:type="dcterms:W3CDTF">2025-05-14T09:23:10Z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