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009fe40b9c6ba96df704525cf8d15b2471067a"/>
    <w:p>
      <w:pPr>
        <w:pStyle w:val="Heading3"/>
      </w:pPr>
      <w:r>
        <w:t xml:space="preserve">Памятка антитеррористической безопасности/ Профилактика экстримизма</w:t>
      </w:r>
    </w:p>
    <w:p>
      <w:pPr>
        <w:pStyle w:val="FirstParagraph"/>
      </w:pPr>
      <w:r>
        <w:t xml:space="preserve">29.05.2025</w:t>
      </w:r>
    </w:p>
    <w:p>
      <w:pPr>
        <w:pStyle w:val="BodyText"/>
      </w:pPr>
      <w:r>
        <w:t xml:space="preserve">Экстремистская деятельность (экстремизм):</w:t>
      </w:r>
    </w:p>
    <w:p>
      <w:pPr>
        <w:pStyle w:val="BodyText"/>
      </w:pPr>
      <w:r>
        <w:t xml:space="preserve">• насильственное изменение основ конституционного строя и нарушение целостности Российской Федерации;</w:t>
      </w:r>
    </w:p>
    <w:p>
      <w:pPr>
        <w:pStyle w:val="BodyText"/>
      </w:pPr>
      <w:r>
        <w:t xml:space="preserve">• публичное оправдание терроризма и иная террористическая деятельность;</w:t>
      </w:r>
    </w:p>
    <w:p>
      <w:pPr>
        <w:pStyle w:val="BodyText"/>
      </w:pPr>
      <w:r>
        <w:t xml:space="preserve">• возбуждение социальной, расовой, национальной или религиозной розни;</w:t>
      </w:r>
    </w:p>
    <w:p>
      <w:pPr>
        <w:pStyle w:val="BodyText"/>
      </w:pPr>
      <w:r>
        <w:t xml:space="preserve">•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pPr>
        <w:pStyle w:val="BodyText"/>
      </w:pPr>
      <w:r>
        <w:t xml:space="preserve">• 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pPr>
        <w:pStyle w:val="BodyText"/>
      </w:pPr>
      <w:r>
        <w:t xml:space="preserve">• 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pPr>
        <w:pStyle w:val="BodyText"/>
      </w:pPr>
      <w:r>
        <w:t xml:space="preserve">• 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pPr>
        <w:pStyle w:val="BodyText"/>
      </w:pPr>
      <w:r>
        <w:t xml:space="preserve">• совершение преступлений по мотивам, указанным в пункте «е» части первой статьи 63 Уголовного кодекса Российской Федерации;</w:t>
      </w:r>
    </w:p>
    <w:p>
      <w:pPr>
        <w:pStyle w:val="BodyText"/>
      </w:pPr>
      <w:r>
        <w:t xml:space="preserve">•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w:t>
      </w:r>
    </w:p>
    <w:p>
      <w:pPr>
        <w:pStyle w:val="BodyText"/>
      </w:pPr>
      <w:r>
        <w:t xml:space="preserve">• 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pPr>
        <w:pStyle w:val="BodyText"/>
      </w:pPr>
      <w:r>
        <w:t xml:space="preserve">• 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pPr>
        <w:pStyle w:val="BodyText"/>
      </w:pPr>
      <w:r>
        <w:t xml:space="preserve">• организация и подготовка указанных деяний, а также подстрекательство к их осуществлению;</w:t>
      </w:r>
    </w:p>
    <w:p>
      <w:pPr>
        <w:pStyle w:val="BodyText"/>
      </w:pPr>
      <w:r>
        <w:t xml:space="preserve">•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pPr>
        <w:pStyle w:val="BodyText"/>
      </w:pPr>
      <w:r>
        <w:br/>
      </w:r>
    </w:p>
    <w:p>
      <w:pPr>
        <w:pStyle w:val="BodyText"/>
      </w:pPr>
      <w:r>
        <w:rPr>
          <w:iCs/>
          <w:i/>
        </w:rPr>
        <w:t xml:space="preserve">Экстремистская организация:</w:t>
      </w:r>
    </w:p>
    <w:p>
      <w:pPr>
        <w:pStyle w:val="BodyText"/>
      </w:pPr>
      <w:r>
        <w:t xml:space="preserve">• общественное или религиозное объединение либо иная организация, в отношении которых по основаниям, предусмотренным Федеральным законом «О противодействии экстремистской деятельности», судом принято вступившее в законную силу решение о ликвидации или запрете деятельности в связи с осуществлением экстремистской деятельности</w:t>
      </w:r>
    </w:p>
    <w:p>
      <w:pPr>
        <w:pStyle w:val="BodyText"/>
      </w:pPr>
      <w:r>
        <w:br/>
      </w:r>
    </w:p>
    <w:p>
      <w:pPr>
        <w:pStyle w:val="BodyText"/>
      </w:pPr>
      <w:r>
        <w:rPr>
          <w:iCs/>
          <w:i/>
        </w:rPr>
        <w:t xml:space="preserve">Экстремистские материалы:</w:t>
      </w:r>
    </w:p>
    <w:p>
      <w:pPr>
        <w:pStyle w:val="BodyText"/>
      </w:pPr>
      <w:r>
        <w:t xml:space="preserve">•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pPr>
        <w:pStyle w:val="BodyText"/>
      </w:pPr>
      <w:r>
        <w:br/>
      </w:r>
    </w:p>
    <w:p>
      <w:pPr>
        <w:pStyle w:val="BodyText"/>
      </w:pPr>
      <w:r>
        <w:rPr>
          <w:iCs/>
          <w:i/>
        </w:rPr>
        <w:t xml:space="preserve">Основные принципы противодействия экстремистской деятельности</w:t>
      </w:r>
    </w:p>
    <w:p>
      <w:pPr>
        <w:pStyle w:val="BodyText"/>
      </w:pPr>
      <w:r>
        <w:t xml:space="preserve">Противодействие экстремистской деятельности основывается на следующих принципах:</w:t>
      </w:r>
    </w:p>
    <w:p>
      <w:pPr>
        <w:pStyle w:val="BodyText"/>
      </w:pPr>
      <w:r>
        <w:t xml:space="preserve">• признание, соблюдение и защита прав и свобод человека и гражданина, а равно законных интересов организации;</w:t>
      </w:r>
    </w:p>
    <w:p>
      <w:pPr>
        <w:pStyle w:val="BodyText"/>
      </w:pPr>
      <w:r>
        <w:t xml:space="preserve">• законность;</w:t>
      </w:r>
    </w:p>
    <w:p>
      <w:pPr>
        <w:pStyle w:val="BodyText"/>
      </w:pPr>
      <w:r>
        <w:t xml:space="preserve">• гласность;</w:t>
      </w:r>
    </w:p>
    <w:p>
      <w:pPr>
        <w:pStyle w:val="BodyText"/>
      </w:pPr>
      <w:r>
        <w:t xml:space="preserve">• приоритет обеспечения безопасности Российской Федерации;</w:t>
      </w:r>
    </w:p>
    <w:p>
      <w:pPr>
        <w:pStyle w:val="BodyText"/>
      </w:pPr>
      <w:r>
        <w:t xml:space="preserve">• приоритет мер, направленных на предупреждение экстремистской деятельности;</w:t>
      </w:r>
    </w:p>
    <w:p>
      <w:pPr>
        <w:pStyle w:val="BodyText"/>
      </w:pPr>
      <w:r>
        <w:t xml:space="preserve">• сотрудничество государства с общественными и религиозными объединениями, иными организациями, гражданами в противодействии экстремистской деятельности;</w:t>
      </w:r>
    </w:p>
    <w:p>
      <w:pPr>
        <w:pStyle w:val="BodyText"/>
      </w:pPr>
      <w:r>
        <w:t xml:space="preserve">• неотвратимость наказания за осуществление экстремистской деятельности</w:t>
      </w:r>
    </w:p>
    <w:p>
      <w:pPr>
        <w:pStyle w:val="BodyText"/>
      </w:pPr>
      <w:r>
        <w:br/>
      </w:r>
    </w:p>
    <w:p>
      <w:pPr>
        <w:pStyle w:val="BodyText"/>
      </w:pPr>
      <w:r>
        <w:rPr>
          <w:iCs/>
          <w:i/>
        </w:rPr>
        <w:t xml:space="preserve">Основные направления противодействия экстремистской деятельности</w:t>
      </w:r>
    </w:p>
    <w:p>
      <w:pPr>
        <w:pStyle w:val="BodyText"/>
      </w:pPr>
      <w:r>
        <w:t xml:space="preserve">Противодействие экстремистской деятельности осуществляется по следующим основным направлениям:</w:t>
      </w:r>
    </w:p>
    <w:p>
      <w:pPr>
        <w:pStyle w:val="BodyText"/>
      </w:pPr>
      <w:r>
        <w:t xml:space="preserve">• принятие профилактических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w:t>
      </w:r>
    </w:p>
    <w:p>
      <w:pPr>
        <w:pStyle w:val="BodyText"/>
      </w:pPr>
      <w:r>
        <w:t xml:space="preserve">• выявление, предупреждение и пресечение экстремистской деятельности общественных и религиозных объединений, иных организаций, физических лиц</w:t>
      </w:r>
    </w:p>
    <w:p>
      <w:pPr>
        <w:pStyle w:val="BodyText"/>
      </w:pPr>
      <w:r>
        <w:br/>
      </w:r>
    </w:p>
    <w:p>
      <w:pPr>
        <w:pStyle w:val="BodyText"/>
      </w:pPr>
      <w:r>
        <w:rPr>
          <w:iCs/>
          <w:i/>
        </w:rPr>
        <w:t xml:space="preserve">Ответственность за осуществление экстремистской деятельности</w:t>
      </w:r>
    </w:p>
    <w:p>
      <w:pPr>
        <w:pStyle w:val="BodyText"/>
      </w:pPr>
      <w:r>
        <w:t xml:space="preserve">Ответственность за распространение экстремистских материалов.</w:t>
      </w:r>
    </w:p>
    <w:p>
      <w:pPr>
        <w:pStyle w:val="BodyText"/>
      </w:pPr>
      <w:r>
        <w:t xml:space="preserve">На территории Российской Федерации запрещаются распространение экстремистских материалов, а также их производство или хранение в целях распространения. В случаях, предусмотренных законодательством Российской Федерации, производство, хранение или распространение экстремистских материалов является правонарушением и влечет за собой ответственность.</w:t>
      </w:r>
    </w:p>
    <w:p>
      <w:pPr>
        <w:pStyle w:val="BodyText"/>
      </w:pPr>
      <w:r>
        <w:t xml:space="preserve">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на основании представления прокурора или при производстве по соответствующему делу об административном правонарушении, гражданскому или уголовному делу.</w:t>
      </w:r>
    </w:p>
    <w:p>
      <w:pPr>
        <w:pStyle w:val="BodyText"/>
      </w:pPr>
      <w:r>
        <w:t xml:space="preserve">Одновременно с решением о признании информационных материалов экстремистскими судом принимается решение об их конфискации.</w:t>
      </w:r>
    </w:p>
    <w:p>
      <w:pPr>
        <w:pStyle w:val="BodyText"/>
      </w:pPr>
      <w:r>
        <w:t xml:space="preserve">Копия вступившего в законную силу судебного решения о признании информационных материалов экстремистскими направляется в федеральный орган государственной регистрации.</w:t>
      </w:r>
    </w:p>
    <w:p>
      <w:pPr>
        <w:pStyle w:val="BodyText"/>
      </w:pPr>
      <w:r>
        <w:t xml:space="preserve">Федеральный список экстремистских материалов подлежит размещению в международной компьютерной сети «Интернет» на сайте федерального органа государственной регистрации. Указанный список также подлежит опубликованию в средствах массовой информации.</w:t>
      </w:r>
    </w:p>
    <w:p>
      <w:pPr>
        <w:pStyle w:val="BodyText"/>
      </w:pPr>
      <w:r>
        <w:t xml:space="preserve">Решение о включении информационных материалов в федеральный список экстремистских материалов может быть обжаловано в суд в установленном законодательством Российской Федерации порядке.</w:t>
      </w:r>
    </w:p>
    <w:p>
      <w:pPr>
        <w:pStyle w:val="BodyText"/>
      </w:pPr>
      <w:r>
        <w:br/>
      </w:r>
    </w:p>
    <w:p>
      <w:pPr>
        <w:pStyle w:val="BodyText"/>
      </w:pPr>
      <w:r>
        <w:rPr>
          <w:iCs/>
          <w:i/>
        </w:rPr>
        <w:t xml:space="preserve">Ответственность должностных лиц, государственных и муниципальных служащих за осуществление ими экстремистской деятельности.</w:t>
      </w:r>
    </w:p>
    <w:p>
      <w:pPr>
        <w:pStyle w:val="BodyText"/>
      </w:pPr>
      <w:r>
        <w:t xml:space="preserve">Высказывания должностного лица, а также иного лица, состоящего на государственной или муниципальной службе, о необходимости, допустимости, возможности или желательности осуществления экстремистской деятельности, сделанные публично, либо при исполнении должностных обязанностей, либо с указанием занимаемой должности, а равно непринятие должностным лицом в соответствии с его компетенцией мер по пресечению экстремистской деятельности влечет за собой установленную законодательством Российской Федерации ответственность.</w:t>
      </w:r>
    </w:p>
    <w:p>
      <w:pPr>
        <w:pStyle w:val="BodyText"/>
      </w:pPr>
      <w:r>
        <w:t xml:space="preserve">Соответствующие государственные органы и вышестоящие должностные лица обязаны незамедлительно принять необходимые меры по привлечению к ответственности лиц, допустивших, указанные действия.</w:t>
      </w:r>
    </w:p>
    <w:p>
      <w:pPr>
        <w:pStyle w:val="BodyText"/>
      </w:pPr>
      <w:r>
        <w:br/>
      </w:r>
    </w:p>
    <w:p>
      <w:pPr>
        <w:pStyle w:val="BodyText"/>
      </w:pPr>
      <w:r>
        <w:rPr>
          <w:iCs/>
          <w:i/>
        </w:rPr>
        <w:t xml:space="preserve">Ответственность граждан Российской Федерации, иностранных граждан и лиц без гражданства за осуществление экстремистской деятельности</w:t>
      </w:r>
    </w:p>
    <w:p>
      <w:pPr>
        <w:pStyle w:val="BodyText"/>
      </w:pPr>
      <w:r>
        <w:t xml:space="preserve">За осуществление экстремистской деятельности граждане Российской Федерации, иностранные граждане и лица без гражданства несут уголовную, административную и гражданско-правовую ответственность в установленном законодательством Российской Федерации порядке.</w:t>
      </w:r>
    </w:p>
    <w:p>
      <w:pPr>
        <w:pStyle w:val="BodyText"/>
      </w:pPr>
      <w:r>
        <w:t xml:space="preserve">В целях обеспечения государственной и общественной безопасности по основаниям и в порядке, которые предусмотрены федеральным законом, лицу, участвовавшему в осуществлении экстремистской деятельности, по решению суда может быть ограничен доступ к государственной и муниципальной службе, военной службе по контракту и службе в правоохранительных органах, а также к работе в образовательных учреждениях и занятию частной детективной и охранной деятельностью.</w:t>
      </w:r>
    </w:p>
    <w:p>
      <w:pPr>
        <w:pStyle w:val="BodyText"/>
      </w:pPr>
      <w:r>
        <w:t xml:space="preserve">В случае, если руководитель или член руководящего органа общественного или религиозного объединения либо иной организации делает публичное заявление, призывающее к осуществлению экстремистской деятельности, без указания на то, что это его личное мнение, а равно в случае вступления в законную силу в отношении такого лица приговора суда за преступление экстремистской направленности соответствующие общественное или религиозное объединение либо иная организация обязаны в течение пяти дней со дня, когда указанное заявление было сделано, публично заявить о своем несогласии с высказываниями или действиями такого лица. Если соответствующие общественное или религиозное объединение либо иная организация такого публичного заявления не сделает, это может рассматриваться как факт, свидетельствующий о наличии в их деятельности признаков экстремизма.</w:t>
      </w:r>
    </w:p>
    <w:p>
      <w:pPr>
        <w:pStyle w:val="BodyText"/>
      </w:pPr>
      <w:r>
        <w:t xml:space="preserve">Автор печатных, аудио-, аудиовизуальных и иных материалов (произведений), предназначенных для публичного использования и содержащих хотя бы один из признаков, предусмотренных статьей 1 Федерального закона «О противодействии экстремистской деятельности», признается лицом, осуществлявшим экстремистскую деятельность, и несет ответственность в установленном законодательством Российской Федерации порядке.</w:t>
      </w:r>
    </w:p>
    <w:p>
      <w:pPr>
        <w:pStyle w:val="BodyText"/>
      </w:pPr>
      <w:r>
        <w:br/>
      </w:r>
    </w:p>
    <w:p>
      <w:pPr>
        <w:pStyle w:val="BodyText"/>
      </w:pPr>
      <w:r>
        <w:rPr>
          <w:iCs/>
          <w:i/>
        </w:rPr>
        <w:t xml:space="preserve">Запреты и недопущения</w:t>
      </w:r>
    </w:p>
    <w:p>
      <w:pPr>
        <w:pStyle w:val="BodyText"/>
      </w:pPr>
      <w:r>
        <w:t xml:space="preserve">Недопущение использования сетей связи общего пользования для осуществления экстремистской деятельности</w:t>
      </w:r>
    </w:p>
    <w:p>
      <w:pPr>
        <w:pStyle w:val="BodyText"/>
      </w:pPr>
      <w:r>
        <w:t xml:space="preserve">Запрещается использование сетей связи общего пользования для осуществления экстремистской деятельности.</w:t>
      </w:r>
    </w:p>
    <w:p>
      <w:pPr>
        <w:pStyle w:val="BodyText"/>
      </w:pPr>
      <w:r>
        <w:t xml:space="preserve">В случае, если сеть связи общего пользования используется для осуществления экстремистской деятельности, применяются меры, предусмотренные настоящим Федеральным законом, с учетом особенностей отношений, регулируемых законодательством Российской Федерации в области связи.</w:t>
      </w:r>
    </w:p>
    <w:p>
      <w:pPr>
        <w:pStyle w:val="BodyText"/>
      </w:pPr>
      <w:r>
        <w:br/>
      </w:r>
    </w:p>
    <w:p>
      <w:pPr>
        <w:pStyle w:val="BodyText"/>
      </w:pPr>
      <w:r>
        <w:rPr>
          <w:iCs/>
          <w:i/>
        </w:rPr>
        <w:t xml:space="preserve">Недопущение осуществления экстремистской деятельности при проведении массовых акций</w:t>
      </w:r>
    </w:p>
    <w:p>
      <w:pPr>
        <w:pStyle w:val="BodyText"/>
      </w:pPr>
      <w:r>
        <w:t xml:space="preserve">При проведении собраний, митингов, демонстраций, шествий и пикетирования не допускается осуществление экстремистской деятельности. Организаторы массовых акций несут ответственность за соблюдение установленных законодательством Российской Федерации требований, касающихся порядка проведения массовых акций, недопущения осуществления экстремистской деятельности, а также ее своевременного пресечения. Об указанной ответственности организаторы массовой акции до ее проведения предупреждаются в письменной форме органами внутренних дел Российской Федерации.</w:t>
      </w:r>
    </w:p>
    <w:p>
      <w:pPr>
        <w:pStyle w:val="BodyText"/>
      </w:pPr>
      <w:r>
        <w:t xml:space="preserve">Участникам массовых акций запрещается иметь при себе оружие (за исключением тех местностей, где ношение холодного оружия является принадлежностью национального костюма), а также предметы, специально изготовленные или приспособленные для причинения вреда здоровью граждан или материального ущерба физическим и юридическим лицам.</w:t>
      </w:r>
    </w:p>
    <w:p>
      <w:pPr>
        <w:pStyle w:val="BodyText"/>
      </w:pPr>
      <w:r>
        <w:t xml:space="preserve">При проведении массовых акций не допускаются привлечение для участия в них экстремистских организаций, использование их символики или атрибутики, а также распространение экстремистских материалов.</w:t>
      </w:r>
    </w:p>
    <w:p>
      <w:pPr>
        <w:pStyle w:val="BodyText"/>
      </w:pPr>
      <w:r>
        <w:t xml:space="preserve">В случае обнаружения обстоятельств, предусмотренных частью третьей настоящей статьи, организаторы массовой акции или иные лица, ответственные за ее проведение, обязаны незамедлительно принять меры по устранению указанных нарушений. Несоблюдение данной обязанности влечет за собой прекращение массовой акции по требованию представителей органов внутренних дел Российской Федерации и ответственность ее организаторов по основаниям и в порядке, которые предусмотрены законодательством Российской Федерации.</w:t>
      </w:r>
    </w:p>
    <w:p>
      <w:pPr>
        <w:pStyle w:val="BodyText"/>
      </w:pPr>
      <w:r>
        <w:br/>
      </w:r>
    </w:p>
    <w:p>
      <w:pPr>
        <w:pStyle w:val="BodyText"/>
      </w:pPr>
      <w:r>
        <w:rPr>
          <w:iCs/>
          <w:i/>
        </w:rPr>
        <w:t xml:space="preserve">Виды ответственности за осуществление экстремистской деятельности</w:t>
      </w:r>
    </w:p>
    <w:p>
      <w:pPr>
        <w:pStyle w:val="BodyText"/>
      </w:pPr>
      <w:r>
        <w:t xml:space="preserve">Административная ответственность</w:t>
      </w:r>
    </w:p>
    <w:p>
      <w:pPr>
        <w:pStyle w:val="BodyText"/>
      </w:pPr>
      <w:r>
        <w:t xml:space="preserve">· Нарушение законодательства о свободе совести, свободе вероисповедания и о религиозных объединениях</w:t>
      </w:r>
    </w:p>
    <w:p>
      <w:pPr>
        <w:pStyle w:val="BodyText"/>
      </w:pPr>
      <w:r>
        <w:t xml:space="preserve">·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влечет наложение административного штрафа на граждан в размере от ста до трехсот рублей; на должностных лиц — от трехсот до восьмисот рублей.</w:t>
      </w:r>
    </w:p>
    <w:p>
      <w:pPr>
        <w:pStyle w:val="BodyText"/>
      </w:pPr>
      <w:r>
        <w:t xml:space="preserve">· Оскорбление религиозных чувств граждан либо осквернение почитаемых ими предметов, знаков и эмблем мировоззренческой символики — влечет наложение административного штрафа на граждан в размере от пятисот до одной тысячи рублей (статья 5.26.Кодекса Российской Федерации об административных правонарушениях).</w:t>
      </w:r>
    </w:p>
    <w:p>
      <w:pPr>
        <w:numPr>
          <w:ilvl w:val="0"/>
          <w:numId w:val="1001"/>
        </w:numPr>
        <w:pStyle w:val="Compact"/>
      </w:pPr>
      <w:r>
        <w:rPr>
          <w:u w:val="single"/>
          <w:iCs/>
          <w:i/>
        </w:rPr>
        <w:t xml:space="preserve">Злоупотребление свободой массовой информации</w:t>
      </w:r>
    </w:p>
    <w:p>
      <w:pPr>
        <w:pStyle w:val="FirstParagraph"/>
      </w:pPr>
      <w:r>
        <w:t xml:space="preserve">·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а равно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законом от 25 июля 2002 года N 114-ФЗ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 их деятельность запрещена, — влечет наложение административного штрафа на граждан в размере от двух тысячдо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 (статья 13.15.Кодекса Российской Федерации об административных правонарушениях).</w:t>
      </w:r>
    </w:p>
    <w:p>
      <w:pPr>
        <w:numPr>
          <w:ilvl w:val="0"/>
          <w:numId w:val="1002"/>
        </w:numPr>
        <w:pStyle w:val="Compact"/>
      </w:pPr>
      <w:r>
        <w:rPr>
          <w:u w:val="single"/>
        </w:rPr>
        <w:t xml:space="preserve">Пропаганда и публичное демонстрирование нацистской атрибутики или символики</w:t>
      </w:r>
    </w:p>
    <w:p>
      <w:pPr>
        <w:pStyle w:val="FirstParagraph"/>
      </w:pPr>
      <w:r>
        <w:t xml:space="preserve">·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 влечет наложение административного штрафа в размере от пятисот до одной тысячи рублей с конфискацией нацистской или иной указанной атрибутики или символики либо административный арест на срок до пятнадцати суток с конфискацией нацистской или иной указанной атрибутики или символики.</w:t>
      </w:r>
    </w:p>
    <w:p>
      <w:pPr>
        <w:pStyle w:val="BodyText"/>
      </w:pPr>
      <w:r>
        <w:t xml:space="preserve">· Изготовление, сбыт или приобретение в целях сбыта нацистской атрибутики или символики либо атрибутики или символики, сходных с нацистской атрибутикой или символикой до степени смешения, направленные на их пропаганду, — 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 (статья 20.3.Кодекса Российской Федерации об административных правонарушениях).</w:t>
      </w:r>
    </w:p>
    <w:p>
      <w:pPr>
        <w:numPr>
          <w:ilvl w:val="0"/>
          <w:numId w:val="1003"/>
        </w:numPr>
        <w:pStyle w:val="Compact"/>
      </w:pPr>
      <w:r>
        <w:rPr>
          <w:u w:val="single"/>
        </w:rPr>
        <w:t xml:space="preserve">Организация деятельности общественного или религиозного объединения, в отношении которого принято решение о приостановлении его деятельности</w:t>
      </w:r>
    </w:p>
    <w:p>
      <w:pPr>
        <w:pStyle w:val="FirstParagraph"/>
      </w:pPr>
      <w:r>
        <w:t xml:space="preserve">·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 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 (статья 20.28.Кодекса Российской Федерации об административных правонарушениях).</w:t>
      </w:r>
    </w:p>
    <w:p>
      <w:pPr>
        <w:numPr>
          <w:ilvl w:val="0"/>
          <w:numId w:val="1004"/>
        </w:numPr>
        <w:pStyle w:val="Compact"/>
      </w:pPr>
      <w:r>
        <w:rPr>
          <w:u w:val="single"/>
          <w:iCs/>
          <w:i/>
        </w:rPr>
        <w:t xml:space="preserve">Производство и распространение экстремистских материалов</w:t>
      </w:r>
    </w:p>
    <w:p>
      <w:pPr>
        <w:pStyle w:val="FirstParagraph"/>
      </w:pPr>
      <w:r>
        <w:t xml:space="preserve">· Массовое распространение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 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пятидесяти тысяч до ста тысяч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 (статья 20.29.Кодекса Российской Федерации об административных правонарушениях).</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http://dmitrovskiy.mos.ru/traffic-signals/counter-terrorism/detail/12996790.html</w:t>
        </w:r>
      </w:hyperlink>
    </w:p>
    <w:p>
      <w:pPr>
        <w:pStyle w:val="BodyText"/>
      </w:pPr>
      <w:hyperlink r:id="rId21">
        <w:r>
          <w:rPr>
            <w:rStyle w:val="Hyperlink"/>
          </w:rPr>
          <w:t xml:space="preserve">Управа Дмитровского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mitrovskiy.mos.ru" TargetMode="External" /><Relationship Type="http://schemas.openxmlformats.org/officeDocument/2006/relationships/hyperlink" Id="rId20" Target="http://dmitrovskiy.mos.ru/traffic-signals/counter-terrorism/detail/12996790.html" TargetMode="External" /></Relationships>
</file>

<file path=word/_rels/footnotes.xml.rels><?xml version="1.0" encoding="UTF-8"?><Relationships xmlns="http://schemas.openxmlformats.org/package/2006/relationships"><Relationship Type="http://schemas.openxmlformats.org/officeDocument/2006/relationships/hyperlink" Id="rId21" Target="http://dmitrovskiy.mos.ru" TargetMode="External" /><Relationship Type="http://schemas.openxmlformats.org/officeDocument/2006/relationships/hyperlink" Id="rId20" Target="http://dmitrovskiy.mos.ru/traffic-signals/counter-terrorism/detail/129967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2025-07-12T18:33:27Z</dcterms:created>
  <dcterms:modified xsi:type="dcterms:W3CDTF">2025-07-12T18:33:27Z</dcterms:modified>
</cp:coreProperties>
</file>

<file path=docProps/custom.xml><?xml version="1.0" encoding="utf-8"?>
<Properties xmlns="http://schemas.openxmlformats.org/officeDocument/2006/custom-properties" xmlns:vt="http://schemas.openxmlformats.org/officeDocument/2006/docPropsVTypes"/>
</file>