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eca633648acc9631dd2cda437a2b947cd357bd"/>
    <w:p>
      <w:pPr>
        <w:pStyle w:val="Heading3"/>
      </w:pPr>
      <w:r>
        <w:t xml:space="preserve">Сформирована первичная база из 177 подрядчиков на проведение капремонта домов в Москве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На сайте Департамента города Москвы по конкурентной политике (www.tender.mos.ru)</w:t>
        </w:r>
      </w:hyperlink>
      <w:r>
        <w:t xml:space="preserve"> </w:t>
      </w:r>
      <w:r>
        <w:t xml:space="preserve">опубликованы протоколы рассмотрения заявок и перечни подрядных организаций, имеющих право принимать участие в конкурсах на выполнение работ по капитальному ремонту общего имущества в многоквартирных домах города Москвы.</w:t>
      </w:r>
    </w:p>
    <w:p>
      <w:pPr>
        <w:pStyle w:val="BodyText"/>
      </w:pPr>
      <w:r>
        <w:rPr>
          <w:iCs/>
          <w:i/>
        </w:rPr>
        <w:t xml:space="preserve">·</w:t>
      </w:r>
      <w:r>
        <w:rPr>
          <w:iCs/>
          <w:i/>
        </w:rPr>
        <w:t xml:space="preserve"> </w:t>
      </w:r>
      <w:hyperlink r:id="rId21">
        <w:r>
          <w:rPr>
            <w:rStyle w:val="Hyperlink"/>
            <w:u w:val="single"/>
            <w:iCs/>
            <w:i/>
          </w:rPr>
          <w:t xml:space="preserve">Перечень подрядных организаций (капитальный ремонт МКД до 60 млн. руб.)</w:t>
        </w:r>
      </w:hyperlink>
    </w:p>
    <w:p>
      <w:pPr>
        <w:pStyle w:val="BodyText"/>
      </w:pPr>
      <w:r>
        <w:rPr>
          <w:iCs/>
          <w:i/>
        </w:rPr>
        <w:t xml:space="preserve">·</w:t>
      </w:r>
      <w:r>
        <w:rPr>
          <w:iCs/>
          <w:i/>
        </w:rPr>
        <w:t xml:space="preserve"> </w:t>
      </w:r>
      <w:hyperlink r:id="rId22">
        <w:r>
          <w:rPr>
            <w:rStyle w:val="Hyperlink"/>
            <w:u w:val="single"/>
            <w:iCs/>
            <w:i/>
          </w:rPr>
          <w:t xml:space="preserve">Перечень подрядных организаций (капитальный ремонт МКД от 60 до 500 млн. руб.)</w:t>
        </w:r>
      </w:hyperlink>
    </w:p>
    <w:p>
      <w:pPr>
        <w:pStyle w:val="BodyText"/>
      </w:pPr>
      <w:r>
        <w:rPr>
          <w:iCs/>
          <w:i/>
        </w:rPr>
        <w:t xml:space="preserve">·</w:t>
      </w:r>
      <w:r>
        <w:rPr>
          <w:iCs/>
          <w:i/>
        </w:rPr>
        <w:t xml:space="preserve"> </w:t>
      </w:r>
      <w:hyperlink r:id="rId23">
        <w:r>
          <w:rPr>
            <w:rStyle w:val="Hyperlink"/>
            <w:u w:val="single"/>
            <w:iCs/>
            <w:i/>
          </w:rPr>
          <w:t xml:space="preserve">Перечень подрядных организаций (капитальный ремонт объектов культурного наследия до 60 млн. руб.)</w:t>
        </w:r>
      </w:hyperlink>
    </w:p>
    <w:p>
      <w:pPr>
        <w:pStyle w:val="BodyText"/>
      </w:pPr>
      <w:r>
        <w:rPr>
          <w:iCs/>
          <w:i/>
        </w:rPr>
        <w:t xml:space="preserve">·</w:t>
      </w:r>
      <w:r>
        <w:rPr>
          <w:iCs/>
          <w:i/>
        </w:rPr>
        <w:t xml:space="preserve"> </w:t>
      </w:r>
      <w:hyperlink r:id="rId24">
        <w:r>
          <w:rPr>
            <w:rStyle w:val="Hyperlink"/>
            <w:u w:val="single"/>
            <w:iCs/>
            <w:i/>
          </w:rPr>
          <w:t xml:space="preserve">Перечень подрядных организаций (капитальный ремонт объектов культурного наследия от 60 до 500 млн. руб.)</w:t>
        </w:r>
      </w:hyperlink>
    </w:p>
    <w:p>
      <w:pPr>
        <w:pStyle w:val="BodyText"/>
      </w:pPr>
      <w:r>
        <w:rPr>
          <w:iCs/>
          <w:i/>
        </w:rPr>
        <w:t xml:space="preserve">·</w:t>
      </w:r>
      <w:r>
        <w:rPr>
          <w:iCs/>
          <w:i/>
        </w:rPr>
        <w:t xml:space="preserve"> </w:t>
      </w:r>
      <w:hyperlink r:id="rId25">
        <w:r>
          <w:rPr>
            <w:rStyle w:val="Hyperlink"/>
            <w:u w:val="single"/>
            <w:iCs/>
            <w:i/>
          </w:rPr>
          <w:t xml:space="preserve">Перечень подрядных организаций (замена лифтового оборудования до 60 млн. руб.)</w:t>
        </w:r>
      </w:hyperlink>
    </w:p>
    <w:p>
      <w:pPr>
        <w:pStyle w:val="BodyText"/>
      </w:pPr>
      <w:r>
        <w:rPr>
          <w:iCs/>
          <w:i/>
        </w:rPr>
        <w:t xml:space="preserve">·</w:t>
      </w:r>
      <w:r>
        <w:rPr>
          <w:iCs/>
          <w:i/>
        </w:rPr>
        <w:t xml:space="preserve"> </w:t>
      </w:r>
      <w:hyperlink r:id="rId26">
        <w:r>
          <w:rPr>
            <w:rStyle w:val="Hyperlink"/>
            <w:u w:val="single"/>
            <w:iCs/>
            <w:i/>
          </w:rPr>
          <w:t xml:space="preserve">Перечень подрядных организаций (замена лифтового оборудования от 60 до 500 млн. руб.)</w:t>
        </w:r>
      </w:hyperlink>
    </w:p>
    <w:p>
      <w:pPr>
        <w:pStyle w:val="BodyText"/>
      </w:pPr>
      <w:r>
        <w:t xml:space="preserve">В соответствии с требованиями Жилищного Кодекса РФ и Федерального Закона 28.12.2013 № 417-ФЗ « с 1 июля 2015 г. москвичи начнут делать отчисления на капитальный ремонт, в размере 15 руб. за 1 кв. м. Малообеспеченные семьи получат субсидии на уплату взносов за капремонт, кроме того ряд категорий москвичей смогут получить льготы по уплате взноса. Собственники жилья в многоквартирных домах обязаны до 1 июня решить, куда они собираются перечислять взносы за капремонт: на специальный счет своего дома или доверят средства региональному фонду капремонта жилых домов.</w:t>
      </w:r>
    </w:p>
    <w:p>
      <w:pPr>
        <w:pStyle w:val="BodyText"/>
      </w:pPr>
      <w:r>
        <w:t xml:space="preserve">Для защиты собственников жилья от недобросовестных подрядчиков Фондом капремонта Москвы разработан «Порядок» привлечения подрядных организаций. Подобные процедуры и предварительный отбор позволяют привлечь к работам только квалифицированные подрядные организации.</w:t>
      </w:r>
    </w:p>
    <w:p>
      <w:pPr>
        <w:pStyle w:val="BodyText"/>
      </w:pPr>
      <w:r>
        <w:t xml:space="preserve">Для прохождения предварительного отбора подрядные организации должны иметь</w:t>
      </w:r>
    </w:p>
    <w:p>
      <w:pPr>
        <w:pStyle w:val="BodyText"/>
      </w:pPr>
      <w:r>
        <w:t xml:space="preserve">предусмотренные законодательством допуски к работам, минимальное количество квалифицированного персонала, определенный опыт выполнения работ за последние 5 лет по работам в строительстве, реконструкции и капремонте зданий и сооружений , являющихся объектами капитального строительства, не иметь налоговой задолженности за прошедший календарный год, должны отсутствовать расторгнутые, вследствие существенных нарушений со стороны подрядчика, контракты на проведение капремонта за последние три года и должны отсутствовать упоминания о них в реестре недобросовестных поставщиков.</w:t>
      </w:r>
    </w:p>
    <w:p>
      <w:pPr>
        <w:pStyle w:val="BodyText"/>
      </w:pPr>
      <w:r>
        <w:t xml:space="preserve">Сама процедура предварительного отбора позволяет сформировать перечень подрядчиков в виде базы квалифицированных подрядных организаций.</w:t>
      </w:r>
    </w:p>
    <w:p>
      <w:pPr>
        <w:pStyle w:val="BodyText"/>
      </w:pPr>
      <w:r>
        <w:t xml:space="preserve">Эта база будет регулярно обновляться ,дополняться и актуализироваться один раз в квартал с непременным исключением тех подрядных организаций в отношении которых выявлены:</w:t>
      </w:r>
    </w:p>
    <w:p>
      <w:pPr>
        <w:numPr>
          <w:ilvl w:val="0"/>
          <w:numId w:val="1001"/>
        </w:numPr>
      </w:pPr>
      <w:r>
        <w:t xml:space="preserve">ликвидация;</w:t>
      </w:r>
    </w:p>
    <w:p>
      <w:pPr>
        <w:numPr>
          <w:ilvl w:val="0"/>
          <w:numId w:val="1001"/>
        </w:numPr>
      </w:pPr>
      <w:r>
        <w:t xml:space="preserve">банкротство;</w:t>
      </w:r>
    </w:p>
    <w:p>
      <w:pPr>
        <w:numPr>
          <w:ilvl w:val="0"/>
          <w:numId w:val="1001"/>
        </w:numPr>
      </w:pPr>
      <w:r>
        <w:t xml:space="preserve">приостановка деятельности, отзыв (приостановка) допуска к работам или лицензии;</w:t>
      </w:r>
    </w:p>
    <w:p>
      <w:pPr>
        <w:numPr>
          <w:ilvl w:val="0"/>
          <w:numId w:val="1001"/>
        </w:numPr>
      </w:pPr>
      <w:r>
        <w:t xml:space="preserve">включение в Реестр недобросовестных поставщиков (подрядчиков, исполнителей);</w:t>
      </w:r>
    </w:p>
    <w:p>
      <w:pPr>
        <w:numPr>
          <w:ilvl w:val="0"/>
          <w:numId w:val="1001"/>
        </w:numPr>
      </w:pPr>
      <w:r>
        <w:t xml:space="preserve">наличие расторгнутого контракта (договора) по вине организации;</w:t>
      </w:r>
    </w:p>
    <w:p>
      <w:pPr>
        <w:numPr>
          <w:ilvl w:val="0"/>
          <w:numId w:val="1001"/>
        </w:numPr>
      </w:pPr>
      <w:r>
        <w:t xml:space="preserve">уклонения от заключения договора по итогам конкурса на капитальный ремонт).</w:t>
      </w:r>
    </w:p>
    <w:p>
      <w:pPr>
        <w:numPr>
          <w:ilvl w:val="0"/>
          <w:numId w:val="1000"/>
        </w:numPr>
      </w:pPr>
      <w:r>
        <w:t xml:space="preserve">Эти Перечни подрядных организаций подразумевают, что конкуренция будет среди равных по квалификации подрядчиков и могут являться неким ориентиром при организации работ для собственников жилья осуществляющих накопление средств на специальном счете.</w:t>
      </w:r>
    </w:p>
    <w:p>
      <w:pPr>
        <w:pStyle w:val="FirstParagraph"/>
      </w:pPr>
      <w:r>
        <w:t xml:space="preserve">***</w:t>
      </w:r>
    </w:p>
    <w:p>
      <w:pPr>
        <w:pStyle w:val="BodyText"/>
      </w:pPr>
      <w:r>
        <w:t xml:space="preserve">По итогам встречи муниципального дискуссионного клуба Совета муниципальных образований столицы депутаты просят закрепить за местным самоуправлением полномочия по контролю за ходом капремонта многоквартирных.</w:t>
      </w:r>
    </w:p>
    <w:p>
      <w:pPr>
        <w:pStyle w:val="BodyText"/>
      </w:pPr>
      <w:r>
        <w:t xml:space="preserve">По мнению депутатов , это необходимо для того, чтобы местное самоуправление могло постоянно участвовать в мониторинге состояния домов и в составлении списков домов, для того, чтобы можно было корректировать по годам те пункты программы, которые уже сверстаны.</w:t>
      </w:r>
    </w:p>
    <w:p>
      <w:pPr>
        <w:pStyle w:val="BodyText"/>
      </w:pPr>
      <w:r>
        <w:t xml:space="preserve">Такой контроль еще необходим и потому, что во многих регионах система капремонта работает не совсем удачно и муниципальные депутаты Москвы намерены учесть эти ошибки. Кроме того, для контроля за системой капремонта со стороны жителей, предлагается использовать портал «Наш город». Муниципальные депутаты считают , что крайне необходима не только возможность размещения всей информации о капремонте, но и размещения жалоб на проблемы, которые могут возникнуть при работах по капитальному ремонту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http://dmitrovskiy.mos.ru/overhaul/detail/1919524.html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dmitrovskiy.mos.ru" TargetMode="External" /><Relationship Type="http://schemas.openxmlformats.org/officeDocument/2006/relationships/hyperlink" Id="rId27" Target="http://dmitrovskiy.mos.ru/overhaul/detail/1919524.html" TargetMode="External" /><Relationship Type="http://schemas.openxmlformats.org/officeDocument/2006/relationships/hyperlink" Id="rId20" Target="http://tender.mos.ru/competitive-tender-procedure-for-capital-repairs-of-apartment-houses-of-moscow/the-lists-of-contractors-on-the-results-of-preliminary-selection/" TargetMode="External" /><Relationship Type="http://schemas.openxmlformats.org/officeDocument/2006/relationships/hyperlink" Id="rId24" Target="http://tender.mos.ru/competitive-tender-procedure-for-capital-repairs-of-apartment-houses-of-moscow/the-lists-of-contractors-on-the-results-of-preliminary-selection/list-of-contractors-capital-repair-of-objects-of-cultural-heritage-from-60-to-500-million-rbl-" TargetMode="External" /><Relationship Type="http://schemas.openxmlformats.org/officeDocument/2006/relationships/hyperlink" Id="rId23" Target="http://tender.mos.ru/competitive-tender-procedure-for-capital-repairs-of-apartment-houses-of-moscow/the-lists-of-contractors-on-the-results-of-preliminary-selection/list-of-contractors-capital-repair-of-objects-of-cultural-heritage-to-60-mln-" TargetMode="External" /><Relationship Type="http://schemas.openxmlformats.org/officeDocument/2006/relationships/hyperlink" Id="rId22" Target="http://tender.mos.ru/competitive-tender-procedure-for-capital-repairs-of-apartment-houses-of-moscow/the-lists-of-contractors-on-the-results-of-preliminary-selection/list-of-contractors-capital-repairs-of-an-apartment-building-from-60-to-500-million-rbl-" TargetMode="External" /><Relationship Type="http://schemas.openxmlformats.org/officeDocument/2006/relationships/hyperlink" Id="rId21" Target="http://tender.mos.ru/competitive-tender-procedure-for-capital-repairs-of-apartment-houses-of-moscow/the-lists-of-contractors-on-the-results-of-preliminary-selection/list-of-contractors-capital-repairs-of-an-apartment-building-to-60-mln-" TargetMode="External" /><Relationship Type="http://schemas.openxmlformats.org/officeDocument/2006/relationships/hyperlink" Id="rId25" Target="http://tender.mos.ru/competitive-tender-procedure-for-capital-repairs-of-apartment-houses-of-moscow/the-lists-of-contractors-on-the-results-of-preliminary-selection/list-of-contractors-replacement-lift-equipment-up-to-60-mln-" TargetMode="External" /><Relationship Type="http://schemas.openxmlformats.org/officeDocument/2006/relationships/hyperlink" Id="rId26" Target="http://tender.mos.ru/competitive-tender-procedure-for-capital-repairs-of-apartment-houses-of-moscow/the-lists-of-contractors-on-the-results-of-preliminary-selection/list-of-contractors-replacement-of-elevator-equipment-from-60-to-500-million-rbl-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dmitrovskiy.mos.ru" TargetMode="External" /><Relationship Type="http://schemas.openxmlformats.org/officeDocument/2006/relationships/hyperlink" Id="rId27" Target="http://dmitrovskiy.mos.ru/overhaul/detail/1919524.html" TargetMode="External" /><Relationship Type="http://schemas.openxmlformats.org/officeDocument/2006/relationships/hyperlink" Id="rId20" Target="http://tender.mos.ru/competitive-tender-procedure-for-capital-repairs-of-apartment-houses-of-moscow/the-lists-of-contractors-on-the-results-of-preliminary-selection/" TargetMode="External" /><Relationship Type="http://schemas.openxmlformats.org/officeDocument/2006/relationships/hyperlink" Id="rId24" Target="http://tender.mos.ru/competitive-tender-procedure-for-capital-repairs-of-apartment-houses-of-moscow/the-lists-of-contractors-on-the-results-of-preliminary-selection/list-of-contractors-capital-repair-of-objects-of-cultural-heritage-from-60-to-500-million-rbl-" TargetMode="External" /><Relationship Type="http://schemas.openxmlformats.org/officeDocument/2006/relationships/hyperlink" Id="rId23" Target="http://tender.mos.ru/competitive-tender-procedure-for-capital-repairs-of-apartment-houses-of-moscow/the-lists-of-contractors-on-the-results-of-preliminary-selection/list-of-contractors-capital-repair-of-objects-of-cultural-heritage-to-60-mln-" TargetMode="External" /><Relationship Type="http://schemas.openxmlformats.org/officeDocument/2006/relationships/hyperlink" Id="rId22" Target="http://tender.mos.ru/competitive-tender-procedure-for-capital-repairs-of-apartment-houses-of-moscow/the-lists-of-contractors-on-the-results-of-preliminary-selection/list-of-contractors-capital-repairs-of-an-apartment-building-from-60-to-500-million-rbl-" TargetMode="External" /><Relationship Type="http://schemas.openxmlformats.org/officeDocument/2006/relationships/hyperlink" Id="rId21" Target="http://tender.mos.ru/competitive-tender-procedure-for-capital-repairs-of-apartment-houses-of-moscow/the-lists-of-contractors-on-the-results-of-preliminary-selection/list-of-contractors-capital-repairs-of-an-apartment-building-to-60-mln-" TargetMode="External" /><Relationship Type="http://schemas.openxmlformats.org/officeDocument/2006/relationships/hyperlink" Id="rId25" Target="http://tender.mos.ru/competitive-tender-procedure-for-capital-repairs-of-apartment-houses-of-moscow/the-lists-of-contractors-on-the-results-of-preliminary-selection/list-of-contractors-replacement-lift-equipment-up-to-60-mln-" TargetMode="External" /><Relationship Type="http://schemas.openxmlformats.org/officeDocument/2006/relationships/hyperlink" Id="rId26" Target="http://tender.mos.ru/competitive-tender-procedure-for-capital-repairs-of-apartment-houses-of-moscow/the-lists-of-contractors-on-the-results-of-preliminary-selection/list-of-contractors-replacement-of-elevator-equipment-from-60-to-500-million-rbl-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2023-09-20T02:42:13Z</dcterms:created>
  <dcterms:modified xsi:type="dcterms:W3CDTF">2023-09-20T02:42:13Z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